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Toc25058_WPSOffice_Level3"/>
      <w:bookmarkStart w:id="1" w:name="_Toc7603_WPSOffice_Level3"/>
      <w:bookmarkStart w:id="2" w:name="_Toc22175_WPSOffice_Level3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6865" cy="2856865"/>
            <wp:effectExtent l="0" t="0" r="635" b="635"/>
            <wp:docPr id="3" name="图片 3" descr="923abd60b7f7dbb1210227c04261d4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3abd60b7f7dbb1210227c04261d425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snapToGrid w:val="0"/>
        <w:spacing w:line="192" w:lineRule="auto"/>
        <w:jc w:val="center"/>
        <w:rPr>
          <w:rFonts w:ascii="思源黑体 CN Bold" w:hAnsi="思源黑体 CN Bold" w:eastAsia="思源黑体 CN Bold"/>
          <w:sz w:val="72"/>
          <w:szCs w:val="72"/>
        </w:rPr>
      </w:pPr>
    </w:p>
    <w:p>
      <w:pPr>
        <w:snapToGrid w:val="0"/>
        <w:spacing w:line="192" w:lineRule="auto"/>
        <w:jc w:val="center"/>
        <w:rPr>
          <w:rFonts w:ascii="思源黑体 CN Bold" w:hAnsi="思源黑体 CN Bold" w:eastAsia="思源黑体 CN Bold"/>
          <w:sz w:val="72"/>
          <w:szCs w:val="72"/>
          <w:lang w:eastAsia="zh-CN"/>
        </w:rPr>
      </w:pPr>
      <w:r>
        <w:rPr>
          <w:rFonts w:hint="eastAsia" w:ascii="思源黑体 CN Bold" w:hAnsi="思源黑体 CN Bold" w:eastAsia="思源黑体 CN Bold"/>
          <w:sz w:val="72"/>
          <w:szCs w:val="72"/>
          <w:lang w:eastAsia="zh-CN"/>
        </w:rPr>
        <w:t>城地建设招采平台</w:t>
      </w:r>
    </w:p>
    <w:p>
      <w:pPr>
        <w:snapToGrid w:val="0"/>
        <w:jc w:val="center"/>
        <w:outlineLvl w:val="1"/>
        <w:rPr>
          <w:rFonts w:ascii="微软雅黑" w:hAnsi="微软雅黑" w:eastAsia="微软雅黑"/>
          <w:sz w:val="72"/>
          <w:szCs w:val="72"/>
          <w:lang w:eastAsia="zh-CN"/>
        </w:rPr>
      </w:pPr>
      <w:bookmarkStart w:id="3" w:name="_Toc28585_WPSOffice_Level2"/>
      <w:bookmarkStart w:id="4" w:name="_Toc31896"/>
      <w:r>
        <w:rPr>
          <w:rFonts w:hint="eastAsia" w:ascii="思源黑体 CN Bold" w:hAnsi="思源黑体 CN Bold" w:eastAsia="思源黑体 CN Bold"/>
          <w:sz w:val="72"/>
          <w:szCs w:val="72"/>
          <w:lang w:eastAsia="zh-CN"/>
        </w:rPr>
        <w:t>供应商操作手册</w:t>
      </w:r>
      <w:bookmarkEnd w:id="3"/>
      <w:bookmarkEnd w:id="4"/>
    </w:p>
    <w:p>
      <w:pPr>
        <w:snapToGrid w:val="0"/>
        <w:jc w:val="center"/>
        <w:rPr>
          <w:rFonts w:ascii="微软雅黑" w:hAnsi="微软雅黑" w:eastAsia="微软雅黑"/>
          <w:sz w:val="72"/>
          <w:szCs w:val="72"/>
          <w:lang w:eastAsia="zh-CN"/>
        </w:rPr>
      </w:pPr>
    </w:p>
    <w:p>
      <w:pPr>
        <w:snapToGrid w:val="0"/>
        <w:jc w:val="center"/>
        <w:rPr>
          <w:rFonts w:ascii="微软雅黑" w:hAnsi="微软雅黑" w:eastAsia="微软雅黑"/>
          <w:sz w:val="72"/>
          <w:szCs w:val="72"/>
          <w:lang w:eastAsia="zh-CN"/>
        </w:rPr>
      </w:pPr>
    </w:p>
    <w:p>
      <w:pPr>
        <w:snapToGrid w:val="0"/>
        <w:jc w:val="center"/>
        <w:rPr>
          <w:rFonts w:ascii="微软雅黑" w:hAnsi="微软雅黑" w:eastAsia="微软雅黑"/>
          <w:sz w:val="28"/>
          <w:szCs w:val="28"/>
          <w:lang w:eastAsia="zh-CN"/>
        </w:rPr>
      </w:pPr>
    </w:p>
    <w:p>
      <w:pPr>
        <w:jc w:val="both"/>
        <w:rPr>
          <w:rFonts w:ascii="微软雅黑" w:hAnsi="微软雅黑" w:eastAsia="微软雅黑"/>
          <w:b/>
          <w:sz w:val="32"/>
          <w:szCs w:val="32"/>
          <w:lang w:eastAsia="zh-CN"/>
        </w:rPr>
      </w:pPr>
      <w:bookmarkStart w:id="22" w:name="_GoBack"/>
      <w:bookmarkEnd w:id="22"/>
    </w:p>
    <w:p>
      <w:pPr>
        <w:jc w:val="center"/>
        <w:rPr>
          <w:rFonts w:ascii="微软雅黑" w:hAnsi="微软雅黑" w:eastAsia="微软雅黑"/>
          <w:b/>
          <w:sz w:val="32"/>
          <w:szCs w:val="32"/>
          <w:lang w:eastAsia="zh-CN"/>
        </w:rPr>
        <w:sectPr>
          <w:pgSz w:w="11910" w:h="16840"/>
          <w:pgMar w:top="1080" w:right="1400" w:bottom="920" w:left="1300" w:header="0" w:footer="734" w:gutter="0"/>
          <w:cols w:space="720" w:num="1"/>
        </w:sect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  <w:lang w:eastAsia="zh-CN"/>
        </w:rPr>
      </w:pPr>
      <w:bookmarkStart w:id="5" w:name="_Toc23701_WPSOffice_Level2"/>
      <w:bookmarkStart w:id="6" w:name="_Toc31424_WPSOffice_Level2"/>
      <w:bookmarkStart w:id="7" w:name="_Toc11593_WPSOffice_Level2"/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前言</w:t>
      </w:r>
      <w:bookmarkEnd w:id="5"/>
      <w:bookmarkEnd w:id="6"/>
      <w:bookmarkEnd w:id="7"/>
    </w:p>
    <w:p>
      <w:pPr>
        <w:pStyle w:val="4"/>
        <w:ind w:firstLine="480" w:firstLineChars="200"/>
        <w:rPr>
          <w:rFonts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首先，感谢所有伴随着城地</w:t>
      </w:r>
      <w:r>
        <w:rPr>
          <w:rFonts w:hint="eastAsia" w:ascii="微软雅黑" w:hAnsi="微软雅黑" w:eastAsia="微软雅黑" w:cs="宋体"/>
          <w:lang w:eastAsia="zh-CN"/>
        </w:rPr>
        <w:t>建设</w:t>
      </w:r>
      <w:r>
        <w:rPr>
          <w:rFonts w:hint="eastAsia" w:ascii="微软雅黑" w:hAnsi="微软雅黑" w:eastAsia="微软雅黑" w:cs="宋体"/>
        </w:rPr>
        <w:t>成长与发展的</w:t>
      </w:r>
      <w:r>
        <w:rPr>
          <w:rFonts w:hint="eastAsia" w:ascii="微软雅黑" w:hAnsi="微软雅黑" w:eastAsia="微软雅黑" w:cs="Microsoft JhengHei"/>
          <w:bCs/>
        </w:rPr>
        <w:t>合格供方</w:t>
      </w:r>
      <w:r>
        <w:rPr>
          <w:rFonts w:hint="eastAsia" w:ascii="微软雅黑" w:hAnsi="微软雅黑" w:eastAsia="微软雅黑" w:cs="宋体"/>
        </w:rPr>
        <w:t>；感谢所有关注、关心城地</w:t>
      </w:r>
      <w:r>
        <w:rPr>
          <w:rFonts w:hint="eastAsia" w:ascii="微软雅黑" w:hAnsi="微软雅黑" w:eastAsia="微软雅黑" w:cs="宋体"/>
          <w:lang w:eastAsia="zh-CN"/>
        </w:rPr>
        <w:t>建设</w:t>
      </w:r>
      <w:r>
        <w:rPr>
          <w:rFonts w:hint="eastAsia" w:ascii="微软雅黑" w:hAnsi="微软雅黑" w:eastAsia="微软雅黑" w:cs="宋体"/>
        </w:rPr>
        <w:t>发展的即将展开合作的</w:t>
      </w:r>
      <w:r>
        <w:rPr>
          <w:rFonts w:hint="eastAsia" w:ascii="微软雅黑" w:hAnsi="微软雅黑" w:eastAsia="微软雅黑" w:cs="Microsoft JhengHei"/>
          <w:bCs/>
        </w:rPr>
        <w:t>新供方</w:t>
      </w:r>
      <w:r>
        <w:rPr>
          <w:rFonts w:hint="eastAsia" w:ascii="微软雅黑" w:hAnsi="微软雅黑" w:eastAsia="微软雅黑" w:cs="宋体"/>
        </w:rPr>
        <w:t>。今后我们将借助城地招采平台（网址为：</w:t>
      </w:r>
      <w:r>
        <w:rPr>
          <w:rFonts w:ascii="微软雅黑" w:hAnsi="微软雅黑" w:eastAsia="微软雅黑" w:cs="Calibri"/>
        </w:rPr>
        <w:t>http://zc.</w:t>
      </w:r>
      <w:r>
        <w:rPr>
          <w:rFonts w:hint="eastAsia" w:ascii="微软雅黑" w:hAnsi="微软雅黑" w:eastAsia="微软雅黑" w:cs="Calibri"/>
        </w:rPr>
        <w:t>shcd</w:t>
      </w:r>
      <w:r>
        <w:rPr>
          <w:rFonts w:ascii="微软雅黑" w:hAnsi="微软雅黑" w:eastAsia="微软雅黑" w:cs="Calibri"/>
        </w:rPr>
        <w:t>.c</w:t>
      </w:r>
      <w:r>
        <w:rPr>
          <w:rFonts w:hint="eastAsia" w:ascii="微软雅黑" w:hAnsi="微软雅黑" w:eastAsia="微软雅黑" w:cs="Calibri"/>
        </w:rPr>
        <w:t>c</w:t>
      </w:r>
      <w:r>
        <w:rPr>
          <w:rFonts w:ascii="微软雅黑" w:hAnsi="微软雅黑" w:eastAsia="微软雅黑" w:cs="Calibri"/>
        </w:rPr>
        <w:t>/</w:t>
      </w:r>
      <w:r>
        <w:rPr>
          <w:rFonts w:hint="eastAsia" w:ascii="微软雅黑" w:hAnsi="微软雅黑" w:eastAsia="微软雅黑" w:cs="宋体"/>
        </w:rPr>
        <w:t>）组织招标采购日常工作，从而进一步保障招标采购工作的高效、透明、公开、公正。衷心地希望所有的供方能与城地在彼此认可、信任的基础上，携手共进。</w:t>
      </w:r>
    </w:p>
    <w:p>
      <w:pPr>
        <w:pStyle w:val="4"/>
        <w:ind w:firstLine="480" w:firstLineChars="200"/>
        <w:jc w:val="center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城地</w:t>
      </w:r>
      <w:r>
        <w:rPr>
          <w:rFonts w:hint="eastAsia" w:ascii="微软雅黑" w:hAnsi="微软雅黑" w:eastAsia="微软雅黑" w:cs="宋体"/>
          <w:lang w:eastAsia="zh-CN"/>
        </w:rPr>
        <w:t>建设</w:t>
      </w:r>
      <w:r>
        <w:rPr>
          <w:rFonts w:hint="eastAsia" w:ascii="微软雅黑" w:hAnsi="微软雅黑" w:eastAsia="微软雅黑" w:cs="宋体"/>
        </w:rPr>
        <w:t>招采信息将在</w:t>
      </w:r>
      <w:r>
        <w:rPr>
          <w:rFonts w:hint="eastAsia" w:ascii="微软雅黑" w:hAnsi="微软雅黑" w:eastAsia="微软雅黑" w:cs="宋体"/>
          <w:b/>
          <w:color w:val="FF0000"/>
        </w:rPr>
        <w:t>微信公众号</w:t>
      </w:r>
      <w:r>
        <w:rPr>
          <w:rFonts w:hint="eastAsia" w:ascii="微软雅黑" w:hAnsi="微软雅黑" w:eastAsia="微软雅黑" w:cs="宋体"/>
        </w:rPr>
        <w:t>和</w:t>
      </w:r>
      <w:r>
        <w:rPr>
          <w:rFonts w:hint="eastAsia" w:ascii="微软雅黑" w:hAnsi="微软雅黑" w:eastAsia="微软雅黑" w:cs="宋体"/>
          <w:b/>
          <w:color w:val="FF0000"/>
        </w:rPr>
        <w:t>招采平台（</w:t>
      </w:r>
      <w:r>
        <w:rPr>
          <w:rFonts w:ascii="微软雅黑" w:hAnsi="微软雅黑" w:eastAsia="微软雅黑" w:cs="Calibri"/>
          <w:b/>
          <w:color w:val="FF0000"/>
        </w:rPr>
        <w:t>http://zc.</w:t>
      </w:r>
      <w:r>
        <w:rPr>
          <w:rFonts w:hint="eastAsia" w:ascii="微软雅黑" w:hAnsi="微软雅黑" w:eastAsia="微软雅黑" w:cs="Calibri"/>
          <w:b/>
          <w:color w:val="FF0000"/>
        </w:rPr>
        <w:t>shcd</w:t>
      </w:r>
      <w:r>
        <w:rPr>
          <w:rFonts w:ascii="微软雅黑" w:hAnsi="微软雅黑" w:eastAsia="微软雅黑" w:cs="Calibri"/>
          <w:b/>
          <w:color w:val="FF0000"/>
        </w:rPr>
        <w:t>.c</w:t>
      </w:r>
      <w:r>
        <w:rPr>
          <w:rFonts w:hint="eastAsia" w:ascii="微软雅黑" w:hAnsi="微软雅黑" w:eastAsia="微软雅黑" w:cs="Calibri"/>
          <w:b/>
          <w:color w:val="FF0000"/>
        </w:rPr>
        <w:t>c</w:t>
      </w:r>
      <w:r>
        <w:rPr>
          <w:rFonts w:ascii="微软雅黑" w:hAnsi="微软雅黑" w:eastAsia="微软雅黑" w:cs="Calibri"/>
          <w:b/>
          <w:color w:val="FF0000"/>
        </w:rPr>
        <w:t>/</w:t>
      </w:r>
      <w:r>
        <w:rPr>
          <w:rFonts w:hint="eastAsia" w:ascii="微软雅黑" w:hAnsi="微软雅黑" w:eastAsia="微软雅黑" w:cs="宋体"/>
          <w:b/>
          <w:color w:val="FF0000"/>
        </w:rPr>
        <w:t>）</w:t>
      </w:r>
      <w:r>
        <w:rPr>
          <w:rFonts w:hint="eastAsia" w:ascii="微软雅黑" w:hAnsi="微软雅黑" w:eastAsia="微软雅黑" w:cs="宋体"/>
        </w:rPr>
        <w:t>同步更新。扫描下方二维码关注城地</w:t>
      </w:r>
      <w:r>
        <w:rPr>
          <w:rFonts w:hint="eastAsia" w:ascii="微软雅黑" w:hAnsi="微软雅黑" w:eastAsia="微软雅黑" w:cs="宋体"/>
          <w:lang w:eastAsia="zh-CN"/>
        </w:rPr>
        <w:t>建设招采平台</w:t>
      </w:r>
      <w:r>
        <w:rPr>
          <w:rFonts w:hint="eastAsia" w:ascii="微软雅黑" w:hAnsi="微软雅黑" w:eastAsia="微软雅黑" w:cs="宋体"/>
        </w:rPr>
        <w:t>微信公众号，随时随地查看招采动</w:t>
      </w:r>
    </w:p>
    <w:p>
      <w:pPr>
        <w:pStyle w:val="4"/>
        <w:jc w:val="both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态。</w:t>
      </w:r>
    </w:p>
    <w:p>
      <w:pPr>
        <w:pStyle w:val="4"/>
        <w:jc w:val="center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drawing>
          <wp:inline distT="0" distB="0" distL="114300" distR="114300">
            <wp:extent cx="4095750" cy="4095750"/>
            <wp:effectExtent l="0" t="0" r="0" b="0"/>
            <wp:docPr id="18" name="图片 18" descr="7925935f21a7302e859cab194282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925935f21a7302e859cab194282f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1920" w:firstLineChars="800"/>
        <w:rPr>
          <w:rFonts w:hint="eastAsia" w:ascii="微软雅黑" w:hAnsi="微软雅黑" w:eastAsia="微软雅黑" w:cs="Calibri"/>
          <w:lang w:eastAsia="zh-CN"/>
        </w:rPr>
      </w:pPr>
    </w:p>
    <w:p>
      <w:pPr>
        <w:pStyle w:val="4"/>
        <w:rPr>
          <w:rFonts w:ascii="微软雅黑" w:hAnsi="微软雅黑" w:eastAsia="微软雅黑" w:cs="宋体"/>
        </w:rPr>
      </w:pPr>
    </w:p>
    <w:p>
      <w:pPr>
        <w:pStyle w:val="4"/>
        <w:jc w:val="center"/>
        <w:rPr>
          <w:rFonts w:ascii="微软雅黑" w:hAnsi="微软雅黑" w:eastAsia="微软雅黑" w:cs="宋体"/>
        </w:rPr>
      </w:pPr>
      <w:bookmarkStart w:id="8" w:name="_Toc15837_WPSOffice_Level3"/>
      <w:bookmarkStart w:id="9" w:name="_Toc2461_WPSOffice_Level3"/>
      <w:bookmarkStart w:id="10" w:name="_Toc17594_WPSOffice_Level3"/>
      <w:r>
        <w:rPr>
          <w:rFonts w:hint="eastAsia" w:ascii="微软雅黑" w:hAnsi="微软雅黑" w:eastAsia="微软雅黑" w:cs="宋体"/>
        </w:rPr>
        <w:t>本手册就新供方注册，合格供方的投标等工作具体展开说明。</w:t>
      </w:r>
      <w:bookmarkEnd w:id="8"/>
      <w:bookmarkEnd w:id="9"/>
      <w:bookmarkEnd w:id="10"/>
    </w:p>
    <w:p>
      <w:pPr>
        <w:pStyle w:val="4"/>
        <w:snapToGrid w:val="0"/>
        <w:spacing w:line="300" w:lineRule="auto"/>
        <w:jc w:val="both"/>
        <w:rPr>
          <w:rFonts w:hint="eastAsia" w:ascii="微软雅黑" w:hAnsi="微软雅黑" w:eastAsia="微软雅黑"/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snapToGrid w:val="0"/>
        <w:spacing w:line="300" w:lineRule="auto"/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第一章登录平台</w:t>
      </w:r>
      <w:bookmarkEnd w:id="0"/>
      <w:bookmarkEnd w:id="1"/>
      <w:bookmarkEnd w:id="2"/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咨询电话：</w:t>
      </w:r>
      <w:r>
        <w:rPr>
          <w:rFonts w:ascii="微软雅黑" w:hAnsi="微软雅黑" w:eastAsia="微软雅黑" w:cs="宋体"/>
          <w:sz w:val="21"/>
          <w:szCs w:val="21"/>
        </w:rPr>
        <w:t xml:space="preserve"> 0</w:t>
      </w:r>
      <w:r>
        <w:rPr>
          <w:rFonts w:hint="eastAsia" w:ascii="微软雅黑" w:hAnsi="微软雅黑" w:eastAsia="微软雅黑" w:cs="宋体"/>
          <w:sz w:val="21"/>
          <w:szCs w:val="21"/>
        </w:rPr>
        <w:t>21</w:t>
      </w:r>
      <w:r>
        <w:rPr>
          <w:rFonts w:ascii="微软雅黑" w:hAnsi="微软雅黑" w:eastAsia="微软雅黑" w:cs="宋体"/>
          <w:sz w:val="21"/>
          <w:szCs w:val="21"/>
        </w:rPr>
        <w:t>-</w:t>
      </w:r>
      <w:r>
        <w:rPr>
          <w:rFonts w:hint="eastAsia" w:ascii="微软雅黑" w:hAnsi="微软雅黑" w:eastAsia="微软雅黑" w:cs="宋体"/>
          <w:sz w:val="21"/>
          <w:szCs w:val="21"/>
        </w:rPr>
        <w:t>52373455/52806711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highlight w:val="red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highlight w:val="red"/>
          <w:lang w:eastAsia="zh-CN"/>
        </w:rPr>
        <w:t>请先关注城地股份微信公众号“城地建设招采平台”，第一时间获取招采信息。</w:t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Calibri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/>
          <w:b/>
          <w:sz w:val="28"/>
          <w:szCs w:val="28"/>
        </w:rPr>
      </w:pPr>
      <w:bookmarkStart w:id="11" w:name="_Toc1316_WPSOffice_Level1"/>
      <w:bookmarkStart w:id="12" w:name="_Toc26129_WPSOffice_Level1"/>
      <w:r>
        <w:rPr>
          <w:rFonts w:hint="eastAsia" w:ascii="微软雅黑" w:hAnsi="微软雅黑" w:eastAsia="微软雅黑"/>
          <w:b/>
          <w:sz w:val="28"/>
          <w:szCs w:val="28"/>
        </w:rPr>
        <w:t>如何登录招采平台</w:t>
      </w:r>
      <w:bookmarkEnd w:id="11"/>
      <w:bookmarkEnd w:id="12"/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【操作步骤】</w:t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在</w:t>
      </w:r>
      <w:r>
        <w:rPr>
          <w:rFonts w:ascii="微软雅黑" w:hAnsi="微软雅黑" w:eastAsia="微软雅黑" w:cs="Calibri"/>
          <w:sz w:val="21"/>
          <w:szCs w:val="21"/>
        </w:rPr>
        <w:t xml:space="preserve">IE </w:t>
      </w:r>
      <w:r>
        <w:rPr>
          <w:rFonts w:hint="eastAsia" w:ascii="微软雅黑" w:hAnsi="微软雅黑" w:eastAsia="微软雅黑" w:cs="宋体"/>
          <w:sz w:val="21"/>
          <w:szCs w:val="21"/>
        </w:rPr>
        <w:t>浏览器中输入招采平台地址</w:t>
      </w:r>
      <w:r>
        <w:rPr>
          <w:rFonts w:ascii="微软雅黑" w:hAnsi="微软雅黑" w:eastAsia="微软雅黑" w:cs="Calibri"/>
          <w:sz w:val="21"/>
          <w:szCs w:val="21"/>
        </w:rPr>
        <w:t>http://zc.</w:t>
      </w:r>
      <w:r>
        <w:rPr>
          <w:rFonts w:hint="eastAsia" w:ascii="微软雅黑" w:hAnsi="微软雅黑" w:eastAsia="微软雅黑" w:cs="Calibri"/>
          <w:sz w:val="21"/>
          <w:szCs w:val="21"/>
        </w:rPr>
        <w:t>shcd</w:t>
      </w:r>
      <w:r>
        <w:rPr>
          <w:rFonts w:ascii="微软雅黑" w:hAnsi="微软雅黑" w:eastAsia="微软雅黑" w:cs="Calibri"/>
          <w:sz w:val="21"/>
          <w:szCs w:val="21"/>
        </w:rPr>
        <w:t>.c</w:t>
      </w:r>
      <w:r>
        <w:rPr>
          <w:rFonts w:hint="eastAsia" w:ascii="微软雅黑" w:hAnsi="微软雅黑" w:eastAsia="微软雅黑" w:cs="Calibri"/>
          <w:sz w:val="21"/>
          <w:szCs w:val="21"/>
        </w:rPr>
        <w:t>c</w:t>
      </w:r>
      <w:r>
        <w:rPr>
          <w:rFonts w:hint="eastAsia" w:ascii="微软雅黑" w:hAnsi="微软雅黑" w:eastAsia="微软雅黑" w:cs="宋体"/>
          <w:sz w:val="21"/>
          <w:szCs w:val="21"/>
        </w:rPr>
        <w:t>如下图所示：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drawing>
          <wp:inline distT="0" distB="0" distL="114300" distR="114300">
            <wp:extent cx="5267960" cy="2748280"/>
            <wp:effectExtent l="0" t="0" r="8890" b="13970"/>
            <wp:docPr id="1" name="图片 1" descr="15911467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114676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2"/>
          <w:szCs w:val="22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2"/>
          <w:szCs w:val="22"/>
        </w:rPr>
        <w:t>或通过</w:t>
      </w:r>
      <w:r>
        <w:rPr>
          <w:rFonts w:hint="eastAsia" w:ascii="微软雅黑" w:hAnsi="微软雅黑" w:eastAsia="微软雅黑" w:cs="宋体"/>
          <w:sz w:val="21"/>
          <w:szCs w:val="21"/>
        </w:rPr>
        <w:t>其他登录渠道：城地股份官网（</w:t>
      </w:r>
      <w:r>
        <w:rPr>
          <w:rFonts w:ascii="微软雅黑" w:hAnsi="微软雅黑" w:eastAsia="微软雅黑" w:cs="Calibri"/>
          <w:sz w:val="21"/>
          <w:szCs w:val="21"/>
        </w:rPr>
        <w:t>www.</w:t>
      </w:r>
      <w:r>
        <w:rPr>
          <w:rFonts w:hint="eastAsia" w:ascii="微软雅黑" w:hAnsi="微软雅黑" w:eastAsia="微软雅黑" w:cs="Calibri"/>
          <w:sz w:val="21"/>
          <w:szCs w:val="21"/>
        </w:rPr>
        <w:t>shcd.cc</w:t>
      </w:r>
      <w:r>
        <w:rPr>
          <w:rFonts w:hint="eastAsia" w:ascii="微软雅黑" w:hAnsi="微软雅黑" w:eastAsia="微软雅黑" w:cs="宋体"/>
          <w:sz w:val="21"/>
          <w:szCs w:val="21"/>
        </w:rPr>
        <w:t>）的</w:t>
      </w:r>
      <w:r>
        <w:rPr>
          <w:rFonts w:hint="eastAsia" w:ascii="微软雅黑" w:hAnsi="微软雅黑" w:eastAsia="微软雅黑" w:cs="Microsoft JhengHei"/>
          <w:b/>
          <w:bCs/>
          <w:sz w:val="21"/>
          <w:szCs w:val="21"/>
        </w:rPr>
        <w:t>城地招采平台</w:t>
      </w:r>
      <w:r>
        <w:rPr>
          <w:rFonts w:hint="eastAsia" w:ascii="微软雅黑" w:hAnsi="微软雅黑" w:eastAsia="微软雅黑" w:cs="宋体"/>
          <w:sz w:val="21"/>
          <w:szCs w:val="21"/>
        </w:rPr>
        <w:t>链接</w:t>
      </w: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，点击</w:t>
      </w:r>
      <w:r>
        <w:rPr>
          <w:rFonts w:hint="eastAsia" w:ascii="微软雅黑" w:hAnsi="微软雅黑" w:eastAsia="微软雅黑" w:cs="Microsoft JhengHei"/>
          <w:b/>
          <w:bCs/>
          <w:sz w:val="21"/>
          <w:szCs w:val="21"/>
          <w:lang w:eastAsia="zh-CN"/>
        </w:rPr>
        <w:t>招采平台，</w:t>
      </w:r>
      <w:r>
        <w:rPr>
          <w:rFonts w:hint="eastAsia" w:ascii="微软雅黑" w:hAnsi="微软雅黑" w:eastAsia="微软雅黑" w:cs="Microsoft JhengHei"/>
          <w:b w:val="0"/>
          <w:bCs w:val="0"/>
          <w:sz w:val="21"/>
          <w:szCs w:val="21"/>
          <w:lang w:eastAsia="zh-CN"/>
        </w:rPr>
        <w:t>选择</w:t>
      </w:r>
      <w:r>
        <w:rPr>
          <w:rFonts w:hint="eastAsia" w:ascii="微软雅黑" w:hAnsi="微软雅黑" w:eastAsia="微软雅黑" w:cs="Microsoft JhengHei"/>
          <w:b/>
          <w:bCs/>
          <w:sz w:val="21"/>
          <w:szCs w:val="21"/>
          <w:lang w:eastAsia="zh-CN"/>
        </w:rPr>
        <w:t>城地建设</w:t>
      </w:r>
      <w:r>
        <w:rPr>
          <w:rFonts w:hint="eastAsia" w:ascii="微软雅黑" w:hAnsi="微软雅黑" w:eastAsia="微软雅黑" w:cs="Microsoft JhengHei"/>
          <w:b w:val="0"/>
          <w:bCs w:val="0"/>
          <w:sz w:val="21"/>
          <w:szCs w:val="21"/>
          <w:lang w:eastAsia="zh-CN"/>
        </w:rPr>
        <w:t>按钮</w:t>
      </w:r>
      <w:r>
        <w:rPr>
          <w:rFonts w:hint="eastAsia" w:ascii="微软雅黑" w:hAnsi="微软雅黑" w:eastAsia="微软雅黑" w:cs="宋体"/>
          <w:sz w:val="21"/>
          <w:szCs w:val="21"/>
        </w:rPr>
        <w:t>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/>
          <w:bdr w:val="single" w:color="auto" w:sz="4" w:space="0"/>
          <w:lang w:eastAsia="zh-CN"/>
        </w:rPr>
        <w:drawing>
          <wp:inline distT="0" distB="0" distL="114300" distR="114300">
            <wp:extent cx="5269865" cy="2632075"/>
            <wp:effectExtent l="0" t="0" r="6985" b="15875"/>
            <wp:docPr id="4" name="图片 4" descr="159114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114753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/>
          <w:bdr w:val="single" w:color="auto" w:sz="4" w:space="0"/>
        </w:rPr>
      </w:pPr>
    </w:p>
    <w:p>
      <w:pPr>
        <w:pStyle w:val="4"/>
        <w:snapToGrid w:val="0"/>
        <w:spacing w:line="300" w:lineRule="auto"/>
        <w:jc w:val="center"/>
        <w:rPr>
          <w:rFonts w:ascii="微软雅黑" w:hAnsi="微软雅黑" w:eastAsia="微软雅黑"/>
          <w:b/>
          <w:sz w:val="32"/>
          <w:szCs w:val="32"/>
        </w:rPr>
      </w:pPr>
      <w:bookmarkStart w:id="13" w:name="_Toc7764_WPSOffice_Level1"/>
      <w:bookmarkStart w:id="14" w:name="_Toc24303_WPSOffice_Level1"/>
      <w:bookmarkStart w:id="15" w:name="_Toc11593_WPSOffice_Level3"/>
      <w:r>
        <w:rPr>
          <w:rFonts w:hint="eastAsia" w:ascii="微软雅黑" w:hAnsi="微软雅黑" w:eastAsia="微软雅黑"/>
          <w:b/>
          <w:sz w:val="32"/>
          <w:szCs w:val="32"/>
        </w:rPr>
        <w:t>第二章供应商注册</w:t>
      </w:r>
      <w:bookmarkEnd w:id="13"/>
      <w:bookmarkEnd w:id="14"/>
      <w:bookmarkEnd w:id="15"/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【操作步骤】点击招采平台右上角的</w:t>
      </w:r>
      <w:r>
        <w:rPr>
          <w:rFonts w:ascii="微软雅黑" w:hAnsi="微软雅黑" w:eastAsia="微软雅黑" w:cs="Calibri"/>
          <w:b/>
          <w:bCs/>
          <w:sz w:val="21"/>
          <w:szCs w:val="21"/>
        </w:rPr>
        <w:t>[</w:t>
      </w:r>
      <w:r>
        <w:rPr>
          <w:rFonts w:hint="eastAsia" w:ascii="微软雅黑" w:hAnsi="微软雅黑" w:eastAsia="微软雅黑" w:cs="Microsoft JhengHei"/>
          <w:b/>
          <w:bCs/>
          <w:sz w:val="21"/>
          <w:szCs w:val="21"/>
        </w:rPr>
        <w:t>免费注册</w:t>
      </w:r>
      <w:r>
        <w:rPr>
          <w:rFonts w:ascii="微软雅黑" w:hAnsi="微软雅黑" w:eastAsia="微软雅黑" w:cs="Calibri"/>
          <w:b/>
          <w:bCs/>
          <w:sz w:val="21"/>
          <w:szCs w:val="21"/>
        </w:rPr>
        <w:t>]</w:t>
      </w:r>
      <w:r>
        <w:rPr>
          <w:rFonts w:hint="eastAsia" w:ascii="微软雅黑" w:hAnsi="微软雅黑" w:eastAsia="微软雅黑" w:cs="宋体"/>
          <w:sz w:val="21"/>
          <w:szCs w:val="21"/>
        </w:rPr>
        <w:t>，根据系统注册指引完成注册。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/>
          <w:bdr w:val="single" w:color="auto" w:sz="4" w:space="0"/>
          <w:lang w:eastAsia="zh-CN"/>
        </w:rPr>
        <w:drawing>
          <wp:inline distT="0" distB="0" distL="114300" distR="114300">
            <wp:extent cx="5267325" cy="3154680"/>
            <wp:effectExtent l="0" t="0" r="9525" b="7620"/>
            <wp:docPr id="5" name="图片 5" descr="15911476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114762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阅读并同意注册协议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/>
          <w:bdr w:val="single" w:color="auto" w:sz="4" w:space="0"/>
          <w:lang w:eastAsia="zh-CN"/>
        </w:rPr>
        <w:drawing>
          <wp:inline distT="0" distB="0" distL="114300" distR="114300">
            <wp:extent cx="5264150" cy="3582670"/>
            <wp:effectExtent l="0" t="0" r="12700" b="17780"/>
            <wp:docPr id="6" name="图片 6" descr="1591147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114766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填写公司信息并点击“下一步”：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/>
          <w:bdr w:val="single" w:color="auto" w:sz="4" w:space="0"/>
          <w:lang w:eastAsia="zh-CN"/>
        </w:rPr>
        <w:drawing>
          <wp:inline distT="0" distB="0" distL="114300" distR="114300">
            <wp:extent cx="5273040" cy="3492500"/>
            <wp:effectExtent l="0" t="0" r="3810" b="12700"/>
            <wp:docPr id="8" name="图片 8" descr="15911478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114788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/>
          <w:bdr w:val="single" w:color="auto" w:sz="4" w:space="0"/>
        </w:rPr>
      </w:pPr>
      <w:r>
        <w:rPr>
          <w:rFonts w:hint="eastAsia" w:ascii="微软雅黑" w:hAnsi="微软雅黑" w:eastAsia="微软雅黑"/>
          <w:bdr w:val="single" w:color="auto" w:sz="4" w:space="0"/>
        </w:rPr>
        <w:drawing>
          <wp:inline distT="0" distB="0" distL="114300" distR="114300">
            <wp:extent cx="5266055" cy="2446655"/>
            <wp:effectExtent l="0" t="0" r="10795" b="1079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/>
          <w:bdr w:val="single" w:color="auto" w:sz="4" w:space="0"/>
        </w:rPr>
      </w:pPr>
      <w:r>
        <w:rPr>
          <w:rFonts w:hint="eastAsia" w:ascii="微软雅黑" w:hAnsi="微软雅黑" w:eastAsia="微软雅黑"/>
          <w:sz w:val="21"/>
          <w:szCs w:val="21"/>
        </w:rPr>
        <w:t>“下一步”后自动跳转到设置账户信息页面，完善账户信息后，并点击“下一步”提交审核。</w:t>
      </w:r>
    </w:p>
    <w:p>
      <w:pPr>
        <w:pStyle w:val="4"/>
        <w:snapToGrid w:val="0"/>
        <w:spacing w:line="300" w:lineRule="auto"/>
        <w:rPr>
          <w:rFonts w:ascii="微软雅黑" w:hAnsi="微软雅黑" w:eastAsia="微软雅黑"/>
          <w:bdr w:val="single" w:color="auto" w:sz="4" w:space="0"/>
        </w:rPr>
      </w:pPr>
      <w:r>
        <w:rPr>
          <w:rFonts w:ascii="微软雅黑" w:hAnsi="微软雅黑" w:eastAsia="微软雅黑"/>
          <w:bdr w:val="single" w:color="auto" w:sz="4" w:space="0"/>
        </w:rPr>
        <w:drawing>
          <wp:inline distT="0" distB="0" distL="114300" distR="114300">
            <wp:extent cx="5264785" cy="2324735"/>
            <wp:effectExtent l="0" t="0" r="12065" b="18415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  <w:bookmarkStart w:id="16" w:name="_Toc12771_WPSOffice_Level1"/>
      <w:bookmarkStart w:id="17" w:name="_Toc15612_WPSOffice_Level1"/>
      <w:bookmarkStart w:id="18" w:name="_Toc10347_WPSOffice_Level3"/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第三章供应商账号管理</w:t>
      </w:r>
      <w:bookmarkEnd w:id="16"/>
      <w:bookmarkEnd w:id="17"/>
      <w:bookmarkEnd w:id="18"/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注册完成后即可登录供应商自己的账号，在审核通过期间，供应商是无法对自己的账号进行操作的。</w:t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如审核不通过，则根据系统出现的提示，重新提交审核。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  <w:drawing>
          <wp:inline distT="0" distB="0" distL="114300" distR="114300">
            <wp:extent cx="5273040" cy="2592070"/>
            <wp:effectExtent l="0" t="0" r="3810" b="17780"/>
            <wp:docPr id="17" name="图片 17" descr="1591326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9132675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审核通过后，即可对招投标信息及账户进行相应的操作。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  <w:drawing>
          <wp:inline distT="0" distB="0" distL="114300" distR="114300">
            <wp:extent cx="5332095" cy="2402205"/>
            <wp:effectExtent l="0" t="0" r="1905" b="17145"/>
            <wp:docPr id="7" name="图片 7" descr="15913252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132523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Cs w:val="21"/>
          <w:bdr w:val="single" w:color="auto" w:sz="4" w:space="0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Cs w:val="21"/>
          <w:bdr w:val="single" w:color="auto" w:sz="4" w:space="0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Cs w:val="21"/>
          <w:bdr w:val="single" w:color="auto" w:sz="4" w:space="0"/>
        </w:rPr>
      </w:pPr>
    </w:p>
    <w:p>
      <w:pPr>
        <w:pStyle w:val="4"/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pStyle w:val="4"/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pStyle w:val="4"/>
        <w:snapToGrid w:val="0"/>
        <w:spacing w:line="300" w:lineRule="auto"/>
        <w:jc w:val="center"/>
        <w:rPr>
          <w:rFonts w:ascii="微软雅黑" w:hAnsi="微软雅黑" w:eastAsia="微软雅黑"/>
          <w:b/>
          <w:sz w:val="32"/>
          <w:szCs w:val="32"/>
        </w:rPr>
      </w:pPr>
      <w:bookmarkStart w:id="19" w:name="_Toc17352_WPSOffice_Level1"/>
      <w:bookmarkStart w:id="20" w:name="_Toc20759_WPSOffice_Level3"/>
      <w:bookmarkStart w:id="21" w:name="_Toc7755_WPSOffice_Level1"/>
      <w:r>
        <w:rPr>
          <w:rFonts w:hint="eastAsia" w:ascii="微软雅黑" w:hAnsi="微软雅黑" w:eastAsia="微软雅黑"/>
          <w:b/>
          <w:sz w:val="32"/>
          <w:szCs w:val="32"/>
        </w:rPr>
        <w:t>第四章供应商报名与投标</w:t>
      </w:r>
      <w:bookmarkEnd w:id="19"/>
      <w:bookmarkEnd w:id="20"/>
      <w:bookmarkEnd w:id="21"/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供应商可以在城地招采平台的【招标公告】一栏中根据自身的条件有选择的参与招投标报名.</w:t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【操作步骤】</w:t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Cs w:val="21"/>
          <w:bdr w:val="single" w:color="auto" w:sz="4" w:space="0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点击【招标公告】，根据自身能力有选择的查看相关招标，点击【报名】即可。注：不点击【报名】将无法参与招投标。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drawing>
          <wp:inline distT="0" distB="0" distL="114300" distR="114300">
            <wp:extent cx="5270500" cy="3007995"/>
            <wp:effectExtent l="0" t="0" r="6350" b="1905"/>
            <wp:docPr id="9" name="图片 9" descr="1591148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11484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点击“报名”后，会自动跳转至后台投标页面，点击下载红框内的标书，然后上传</w:t>
      </w:r>
      <w:r>
        <w:rPr>
          <w:rFonts w:ascii="微软雅黑" w:hAnsi="微软雅黑" w:eastAsia="微软雅黑" w:cs="宋体"/>
          <w:sz w:val="21"/>
          <w:szCs w:val="21"/>
        </w:rPr>
        <w:t>”</w:t>
      </w:r>
      <w:r>
        <w:rPr>
          <w:rFonts w:hint="eastAsia" w:ascii="微软雅黑" w:hAnsi="微软雅黑" w:eastAsia="微软雅黑" w:cs="宋体"/>
          <w:sz w:val="21"/>
          <w:szCs w:val="21"/>
        </w:rPr>
        <w:t>回标书</w:t>
      </w:r>
      <w:r>
        <w:rPr>
          <w:rFonts w:ascii="微软雅黑" w:hAnsi="微软雅黑" w:eastAsia="微软雅黑" w:cs="宋体"/>
          <w:sz w:val="21"/>
          <w:szCs w:val="21"/>
        </w:rPr>
        <w:t>”</w:t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等待投标结果即可。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  <w:drawing>
          <wp:inline distT="0" distB="0" distL="114300" distR="114300">
            <wp:extent cx="5269230" cy="3081655"/>
            <wp:effectExtent l="0" t="0" r="7620" b="4445"/>
            <wp:docPr id="15" name="图片 15" descr="15913265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132654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入围</w:t>
      </w:r>
      <w:r>
        <w:rPr>
          <w:rFonts w:hint="eastAsia" w:ascii="微软雅黑" w:hAnsi="微软雅黑" w:eastAsia="微软雅黑" w:cs="宋体"/>
          <w:sz w:val="21"/>
          <w:szCs w:val="21"/>
          <w:lang w:val="en-US" w:eastAsia="zh-CN"/>
        </w:rPr>
        <w:t>2轮回标的单位会有电话通知在规定时间内进行2轮回标，此时登录网站点击红框内的账户名称进入投标详情页。</w:t>
      </w:r>
    </w:p>
    <w:p>
      <w:pPr>
        <w:pStyle w:val="4"/>
        <w:snapToGrid w:val="0"/>
        <w:spacing w:line="300" w:lineRule="auto"/>
        <w:rPr>
          <w:rFonts w:hint="default" w:ascii="微软雅黑" w:hAnsi="微软雅黑" w:eastAsia="微软雅黑" w:cs="宋体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宋体"/>
          <w:sz w:val="21"/>
          <w:szCs w:val="21"/>
          <w:lang w:val="en-US" w:eastAsia="zh-CN"/>
        </w:rPr>
        <w:drawing>
          <wp:inline distT="0" distB="0" distL="114300" distR="114300">
            <wp:extent cx="5266690" cy="2625090"/>
            <wp:effectExtent l="0" t="0" r="10160" b="38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t>进入投标详情页点击红框内的“待办回标”，选择须二轮回标的项目，上传二轮回标书即可。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回标详情可在“待办回标”里查看。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</w:pPr>
      <w:r>
        <w:rPr>
          <w:rFonts w:hint="eastAsia" w:ascii="微软雅黑" w:hAnsi="微软雅黑" w:eastAsia="微软雅黑" w:cs="宋体"/>
          <w:szCs w:val="21"/>
          <w:bdr w:val="single" w:color="auto" w:sz="4" w:space="0"/>
          <w:lang w:eastAsia="zh-CN"/>
        </w:rPr>
        <w:drawing>
          <wp:inline distT="0" distB="0" distL="114300" distR="114300">
            <wp:extent cx="5266690" cy="2589530"/>
            <wp:effectExtent l="0" t="0" r="10160" b="1270"/>
            <wp:docPr id="13" name="图片 13" descr="15913257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132576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</w:p>
    <w:p>
      <w:pPr>
        <w:pStyle w:val="4"/>
        <w:snapToGrid w:val="0"/>
        <w:spacing w:line="300" w:lineRule="auto"/>
        <w:rPr>
          <w:rFonts w:ascii="微软雅黑" w:hAnsi="微软雅黑" w:eastAsia="微软雅黑" w:cs="宋体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</w:rPr>
        <w:t>投标结果可在“中标标书”里查看</w:t>
      </w:r>
    </w:p>
    <w:p>
      <w:pPr>
        <w:pStyle w:val="4"/>
        <w:snapToGrid w:val="0"/>
        <w:spacing w:line="300" w:lineRule="auto"/>
        <w:rPr>
          <w:rFonts w:hint="eastAsia" w:ascii="微软雅黑" w:hAnsi="微软雅黑" w:eastAsia="微软雅黑" w:cs="宋体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宋体"/>
          <w:sz w:val="21"/>
          <w:szCs w:val="21"/>
          <w:lang w:eastAsia="zh-CN"/>
        </w:rPr>
        <w:drawing>
          <wp:inline distT="0" distB="0" distL="114300" distR="114300">
            <wp:extent cx="5266690" cy="2493645"/>
            <wp:effectExtent l="0" t="0" r="10160" b="1905"/>
            <wp:docPr id="14" name="图片 14" descr="15913258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1325805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spacing w:line="300" w:lineRule="auto"/>
        <w:rPr>
          <w:rFonts w:ascii="微软雅黑" w:hAnsi="微软雅黑" w:eastAsia="微软雅黑"/>
        </w:rPr>
      </w:pPr>
    </w:p>
    <w:p>
      <w:pPr>
        <w:pStyle w:val="4"/>
        <w:jc w:val="center"/>
        <w:rPr>
          <w:rFonts w:ascii="微软雅黑" w:hAnsi="微软雅黑" w:eastAsia="微软雅黑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黑体 CN Bold">
    <w:altName w:val="黑体"/>
    <w:panose1 w:val="00000000000000000000"/>
    <w:charset w:val="86"/>
    <w:family w:val="swiss"/>
    <w:pitch w:val="default"/>
    <w:sig w:usb0="00000000" w:usb1="0000000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A46B7A"/>
    <w:rsid w:val="06286194"/>
    <w:rsid w:val="083F3DBC"/>
    <w:rsid w:val="093248D1"/>
    <w:rsid w:val="3B2F71C1"/>
    <w:rsid w:val="510C0EAB"/>
    <w:rsid w:val="57A46B7A"/>
    <w:rsid w:val="7C04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2019-09-05T02:51:00Z</dcterms:created>
  <dc:creator>Administrator</dc:creator>
  <cp:lastModifiedBy>史锐</cp:lastModifiedBy>
  <dcterms:modified xsi:type="dcterms:W3CDTF">2020-06-05T04:18:06Z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